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831E" w14:textId="30594DAD" w:rsidR="002A72B2" w:rsidRPr="002A72B2" w:rsidRDefault="005331BD" w:rsidP="002A72B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ARTICLE ADDITIONNEL APRES L’</w:t>
      </w:r>
      <w:r w:rsidR="002A72B2" w:rsidRPr="002A72B2">
        <w:rPr>
          <w:rFonts w:asciiTheme="minorHAnsi" w:hAnsiTheme="minorHAnsi" w:cstheme="minorHAnsi"/>
          <w:b/>
          <w:sz w:val="22"/>
          <w:szCs w:val="22"/>
        </w:rPr>
        <w:t>ARTICLE 2</w:t>
      </w:r>
    </w:p>
    <w:p w14:paraId="10DC9F50" w14:textId="77777777" w:rsidR="00B2603F" w:rsidRPr="00B2603F" w:rsidRDefault="00B2603F" w:rsidP="00B2603F">
      <w:pPr>
        <w:autoSpaceDE w:val="0"/>
        <w:autoSpaceDN w:val="0"/>
        <w:spacing w:before="100" w:beforeAutospacing="1" w:after="100" w:afterAutospacing="1"/>
        <w:ind w:right="182"/>
        <w:contextualSpacing/>
        <w:jc w:val="both"/>
        <w:rPr>
          <w:rFonts w:asciiTheme="minorHAnsi" w:hAnsiTheme="minorHAnsi" w:cstheme="minorHAnsi"/>
          <w:i/>
          <w:iCs/>
          <w:strike/>
          <w:sz w:val="22"/>
          <w:szCs w:val="22"/>
        </w:rPr>
      </w:pPr>
    </w:p>
    <w:p w14:paraId="0D0114BE" w14:textId="1297FA3B" w:rsidR="005331BD" w:rsidRDefault="005331BD" w:rsidP="005331BD">
      <w:pPr>
        <w:autoSpaceDE w:val="0"/>
        <w:autoSpaceDN w:val="0"/>
        <w:spacing w:before="100" w:beforeAutospacing="1" w:after="100" w:afterAutospacing="1"/>
        <w:ind w:right="182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C00A13E" w14:textId="4AB5F3F3" w:rsidR="002C5325" w:rsidRDefault="002C5325" w:rsidP="002C5325">
      <w:pPr>
        <w:rPr>
          <w:rFonts w:asciiTheme="minorHAnsi" w:hAnsiTheme="minorHAnsi" w:cstheme="minorHAnsi"/>
          <w:bCs/>
          <w:sz w:val="22"/>
          <w:szCs w:val="22"/>
        </w:rPr>
      </w:pPr>
      <w:r w:rsidRPr="00CC324F">
        <w:rPr>
          <w:rFonts w:asciiTheme="minorHAnsi" w:hAnsiTheme="minorHAnsi" w:cstheme="minorHAnsi"/>
          <w:bCs/>
          <w:sz w:val="22"/>
          <w:szCs w:val="22"/>
        </w:rPr>
        <w:t>Après l’article 2</w:t>
      </w:r>
    </w:p>
    <w:p w14:paraId="415C7E01" w14:textId="77777777" w:rsidR="00321D36" w:rsidRPr="00CC324F" w:rsidRDefault="00321D36" w:rsidP="002C5325">
      <w:pPr>
        <w:rPr>
          <w:rFonts w:asciiTheme="minorHAnsi" w:hAnsiTheme="minorHAnsi" w:cstheme="minorHAnsi"/>
          <w:bCs/>
          <w:sz w:val="22"/>
          <w:szCs w:val="22"/>
        </w:rPr>
      </w:pPr>
    </w:p>
    <w:p w14:paraId="0F368BC9" w14:textId="77777777" w:rsidR="002C5325" w:rsidRPr="00CC324F" w:rsidRDefault="002C5325" w:rsidP="002C5325">
      <w:pPr>
        <w:rPr>
          <w:rFonts w:asciiTheme="minorHAnsi" w:hAnsiTheme="minorHAnsi" w:cstheme="minorHAnsi"/>
          <w:bCs/>
          <w:sz w:val="22"/>
          <w:szCs w:val="22"/>
        </w:rPr>
      </w:pPr>
      <w:r w:rsidRPr="00CC324F">
        <w:rPr>
          <w:rFonts w:asciiTheme="minorHAnsi" w:hAnsiTheme="minorHAnsi" w:cstheme="minorHAnsi"/>
          <w:bCs/>
          <w:sz w:val="22"/>
          <w:szCs w:val="22"/>
        </w:rPr>
        <w:t>Insérer un article additionnel ainsi rédigé</w:t>
      </w:r>
      <w:r>
        <w:rPr>
          <w:rFonts w:asciiTheme="minorHAnsi" w:hAnsiTheme="minorHAnsi" w:cstheme="minorHAnsi"/>
          <w:bCs/>
          <w:sz w:val="22"/>
          <w:szCs w:val="22"/>
        </w:rPr>
        <w:t> :</w:t>
      </w:r>
    </w:p>
    <w:p w14:paraId="15252A5D" w14:textId="2FABA78F" w:rsidR="00B2603F" w:rsidRPr="002C5325" w:rsidRDefault="00B2603F" w:rsidP="005331BD">
      <w:pPr>
        <w:autoSpaceDE w:val="0"/>
        <w:autoSpaceDN w:val="0"/>
        <w:spacing w:before="100" w:beforeAutospacing="1" w:after="100" w:afterAutospacing="1"/>
        <w:ind w:right="18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C5325">
        <w:rPr>
          <w:rFonts w:asciiTheme="minorHAnsi" w:hAnsiTheme="minorHAnsi" w:cstheme="minorHAnsi"/>
          <w:sz w:val="22"/>
          <w:szCs w:val="22"/>
        </w:rPr>
        <w:t xml:space="preserve">Le II. C de l’article 125 de la loi n° 2020-1525 du 7 décembre 2020 d’accélération et de simplification de l’action publique est </w:t>
      </w:r>
      <w:r w:rsidR="005331BD" w:rsidRPr="002C5325">
        <w:rPr>
          <w:rFonts w:asciiTheme="minorHAnsi" w:hAnsiTheme="minorHAnsi" w:cstheme="minorHAnsi"/>
          <w:sz w:val="22"/>
          <w:szCs w:val="22"/>
        </w:rPr>
        <w:t>abrogé</w:t>
      </w:r>
      <w:r w:rsidR="002C5325">
        <w:rPr>
          <w:rFonts w:asciiTheme="minorHAnsi" w:hAnsiTheme="minorHAnsi" w:cstheme="minorHAnsi"/>
          <w:sz w:val="22"/>
          <w:szCs w:val="22"/>
        </w:rPr>
        <w:t>.</w:t>
      </w:r>
    </w:p>
    <w:p w14:paraId="38E0BCB0" w14:textId="38BDF8DF" w:rsidR="00B2603F" w:rsidRPr="00B2603F" w:rsidRDefault="00B2603F" w:rsidP="00B2603F">
      <w:pPr>
        <w:autoSpaceDE w:val="0"/>
        <w:autoSpaceDN w:val="0"/>
        <w:spacing w:before="100" w:beforeAutospacing="1" w:after="100" w:afterAutospacing="1"/>
        <w:ind w:right="182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463CAA3" w14:textId="24ED12C2" w:rsidR="00B2603F" w:rsidRPr="00F52748" w:rsidRDefault="00AC5B4B" w:rsidP="00B2603F">
      <w:pPr>
        <w:pStyle w:val="amdexpotitre"/>
        <w:keepNext/>
        <w:widowControl/>
        <w:spacing w:after="280" w:afterAutospacing="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OBJET</w:t>
      </w:r>
    </w:p>
    <w:p w14:paraId="11D49E5B" w14:textId="5F5D49C8" w:rsidR="002A72B2" w:rsidRDefault="002C5325" w:rsidP="002A72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Cet amendement supprime l’encadrement en volume des promotions portant sur les produits alimentaires. </w:t>
      </w:r>
      <w:r w:rsidR="00B2603F">
        <w:rPr>
          <w:rFonts w:asciiTheme="minorHAnsi" w:hAnsiTheme="minorHAnsi" w:cstheme="minorHAnsi"/>
          <w:bCs/>
          <w:sz w:val="22"/>
          <w:szCs w:val="22"/>
        </w:rPr>
        <w:t>L</w:t>
      </w:r>
      <w:r w:rsidR="002A72B2" w:rsidRPr="002A72B2">
        <w:rPr>
          <w:rFonts w:asciiTheme="minorHAnsi" w:hAnsiTheme="minorHAnsi" w:cstheme="minorHAnsi"/>
          <w:bCs/>
          <w:sz w:val="22"/>
          <w:szCs w:val="22"/>
        </w:rPr>
        <w:t xml:space="preserve">es effets </w:t>
      </w:r>
      <w:r w:rsidR="00B2603F">
        <w:rPr>
          <w:rFonts w:asciiTheme="minorHAnsi" w:hAnsiTheme="minorHAnsi" w:cstheme="minorHAnsi"/>
          <w:bCs/>
          <w:sz w:val="22"/>
          <w:szCs w:val="22"/>
        </w:rPr>
        <w:t xml:space="preserve">bénéfiques </w:t>
      </w:r>
      <w:r w:rsidR="002A72B2" w:rsidRPr="002A72B2">
        <w:rPr>
          <w:rFonts w:asciiTheme="minorHAnsi" w:hAnsiTheme="minorHAnsi" w:cstheme="minorHAnsi"/>
          <w:bCs/>
          <w:sz w:val="22"/>
          <w:szCs w:val="22"/>
        </w:rPr>
        <w:t>de ce</w:t>
      </w:r>
      <w:r>
        <w:rPr>
          <w:rFonts w:asciiTheme="minorHAnsi" w:hAnsiTheme="minorHAnsi" w:cstheme="minorHAnsi"/>
          <w:bCs/>
          <w:sz w:val="22"/>
          <w:szCs w:val="22"/>
        </w:rPr>
        <w:t>t encadrement ne sont pas d</w:t>
      </w:r>
      <w:r w:rsidR="002A72B2" w:rsidRPr="002A72B2">
        <w:rPr>
          <w:rFonts w:asciiTheme="minorHAnsi" w:hAnsiTheme="minorHAnsi" w:cstheme="minorHAnsi"/>
          <w:bCs/>
          <w:sz w:val="22"/>
          <w:szCs w:val="22"/>
        </w:rPr>
        <w:t>émontrés</w:t>
      </w:r>
      <w:r w:rsidR="00B2603F">
        <w:rPr>
          <w:rFonts w:asciiTheme="minorHAnsi" w:hAnsiTheme="minorHAnsi" w:cstheme="minorHAnsi"/>
          <w:bCs/>
          <w:sz w:val="22"/>
          <w:szCs w:val="22"/>
        </w:rPr>
        <w:t>.</w:t>
      </w:r>
      <w:r w:rsidR="00E35FB1">
        <w:rPr>
          <w:rFonts w:asciiTheme="minorHAnsi" w:hAnsiTheme="minorHAnsi" w:cstheme="minorHAnsi"/>
          <w:bCs/>
          <w:sz w:val="22"/>
          <w:szCs w:val="22"/>
        </w:rPr>
        <w:t xml:space="preserve"> L</w:t>
      </w:r>
      <w:r w:rsidR="002A72B2" w:rsidRPr="002A72B2">
        <w:rPr>
          <w:rFonts w:asciiTheme="minorHAnsi" w:hAnsiTheme="minorHAnsi" w:cstheme="minorHAnsi"/>
          <w:bCs/>
          <w:sz w:val="22"/>
          <w:szCs w:val="22"/>
        </w:rPr>
        <w:t>a gestion d</w:t>
      </w:r>
      <w:r w:rsidR="00B2603F">
        <w:rPr>
          <w:rFonts w:asciiTheme="minorHAnsi" w:hAnsiTheme="minorHAnsi" w:cstheme="minorHAnsi"/>
          <w:bCs/>
          <w:sz w:val="22"/>
          <w:szCs w:val="22"/>
        </w:rPr>
        <w:t>u cantonnement de</w:t>
      </w:r>
      <w:r w:rsidR="002A72B2" w:rsidRPr="002A72B2">
        <w:rPr>
          <w:rFonts w:asciiTheme="minorHAnsi" w:hAnsiTheme="minorHAnsi" w:cstheme="minorHAnsi"/>
          <w:bCs/>
          <w:sz w:val="22"/>
          <w:szCs w:val="22"/>
        </w:rPr>
        <w:t xml:space="preserve"> ces volumes est particulièrement délicate et sujette à discussion </w:t>
      </w:r>
      <w:r w:rsidR="00B2603F">
        <w:rPr>
          <w:rFonts w:asciiTheme="minorHAnsi" w:hAnsiTheme="minorHAnsi" w:cstheme="minorHAnsi"/>
          <w:bCs/>
          <w:sz w:val="22"/>
          <w:szCs w:val="22"/>
        </w:rPr>
        <w:t>dans la mesure où ce plafond est</w:t>
      </w:r>
      <w:r w:rsidR="002A72B2" w:rsidRPr="002A72B2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basé sur</w:t>
      </w:r>
      <w:r w:rsidR="002A72B2" w:rsidRPr="002A72B2">
        <w:rPr>
          <w:rFonts w:asciiTheme="minorHAnsi" w:hAnsiTheme="minorHAnsi" w:cstheme="minorHAnsi"/>
          <w:bCs/>
          <w:sz w:val="22"/>
          <w:szCs w:val="22"/>
        </w:rPr>
        <w:t xml:space="preserve"> des volumes ou </w:t>
      </w:r>
      <w:r w:rsidR="00B2603F">
        <w:rPr>
          <w:rFonts w:asciiTheme="minorHAnsi" w:hAnsiTheme="minorHAnsi" w:cstheme="minorHAnsi"/>
          <w:bCs/>
          <w:sz w:val="22"/>
          <w:szCs w:val="22"/>
        </w:rPr>
        <w:t>des chiffres d’affaires</w:t>
      </w:r>
      <w:r w:rsidR="002A72B2" w:rsidRPr="002A72B2">
        <w:rPr>
          <w:rFonts w:asciiTheme="minorHAnsi" w:hAnsiTheme="minorHAnsi" w:cstheme="minorHAnsi"/>
          <w:bCs/>
          <w:sz w:val="22"/>
          <w:szCs w:val="22"/>
        </w:rPr>
        <w:t xml:space="preserve"> prévisionnels</w:t>
      </w:r>
      <w:r w:rsidR="00B2603F">
        <w:rPr>
          <w:rFonts w:asciiTheme="minorHAnsi" w:hAnsiTheme="minorHAnsi" w:cstheme="minorHAnsi"/>
          <w:bCs/>
          <w:sz w:val="22"/>
          <w:szCs w:val="22"/>
        </w:rPr>
        <w:t xml:space="preserve">, tels que </w:t>
      </w:r>
      <w:r>
        <w:rPr>
          <w:rFonts w:asciiTheme="minorHAnsi" w:hAnsiTheme="minorHAnsi" w:cstheme="minorHAnsi"/>
          <w:bCs/>
          <w:sz w:val="22"/>
          <w:szCs w:val="22"/>
        </w:rPr>
        <w:t>prévus</w:t>
      </w:r>
      <w:r w:rsidR="00B2603F">
        <w:rPr>
          <w:rFonts w:asciiTheme="minorHAnsi" w:hAnsiTheme="minorHAnsi" w:cstheme="minorHAnsi"/>
          <w:bCs/>
          <w:sz w:val="22"/>
          <w:szCs w:val="22"/>
        </w:rPr>
        <w:t xml:space="preserve"> au sein de la convention récapitulative</w:t>
      </w:r>
      <w:r w:rsidR="002A72B2" w:rsidRPr="002A72B2">
        <w:rPr>
          <w:rFonts w:asciiTheme="minorHAnsi" w:hAnsiTheme="minorHAnsi" w:cstheme="minorHAnsi"/>
          <w:bCs/>
          <w:sz w:val="22"/>
          <w:szCs w:val="22"/>
        </w:rPr>
        <w:t>.</w:t>
      </w:r>
    </w:p>
    <w:p w14:paraId="326A50C3" w14:textId="77777777" w:rsidR="008771DF" w:rsidRDefault="008771DF" w:rsidP="005F301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8771DF" w:rsidSect="00A47CF5">
      <w:footerReference w:type="default" r:id="rId9"/>
      <w:footerReference w:type="first" r:id="rId10"/>
      <w:pgSz w:w="11906" w:h="16838"/>
      <w:pgMar w:top="1134" w:right="1134" w:bottom="1276" w:left="1134" w:header="567" w:footer="567" w:gutter="0"/>
      <w:pgNumType w:start="1"/>
      <w:cols w:space="708"/>
      <w:noEndnote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2">
      <wne:macro wne:macroName="HARMO.M_FUNCTION.DOINSERTBRACKETS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005AC" w14:textId="77777777" w:rsidR="00166E15" w:rsidRDefault="00166E15">
      <w:r>
        <w:separator/>
      </w:r>
    </w:p>
  </w:endnote>
  <w:endnote w:type="continuationSeparator" w:id="0">
    <w:p w14:paraId="5245D272" w14:textId="77777777" w:rsidR="00166E15" w:rsidRDefault="00166E15">
      <w:r>
        <w:continuationSeparator/>
      </w:r>
    </w:p>
  </w:endnote>
  <w:endnote w:type="continuationNotice" w:id="1">
    <w:p w14:paraId="394C4449" w14:textId="77777777" w:rsidR="00166E15" w:rsidRDefault="00166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850"/>
    </w:tblGrid>
    <w:tr w:rsidR="00E71E25" w14:paraId="05658DAD" w14:textId="77777777">
      <w:trPr>
        <w:jc w:val="right"/>
      </w:trPr>
      <w:tc>
        <w:tcPr>
          <w:tcW w:w="850" w:type="dxa"/>
          <w:tcBorders>
            <w:top w:val="nil"/>
            <w:left w:val="nil"/>
            <w:bottom w:val="nil"/>
            <w:right w:val="nil"/>
          </w:tcBorders>
        </w:tcPr>
        <w:p w14:paraId="17CBED91" w14:textId="3B8E49C7" w:rsidR="00E71E25" w:rsidRDefault="00E71E25">
          <w:pPr>
            <w:widowControl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SECTIONPAGES</w:instrText>
          </w:r>
          <w:r>
            <w:fldChar w:fldCharType="separate"/>
          </w:r>
          <w:r w:rsidR="005331BD">
            <w:rPr>
              <w:noProof/>
            </w:rPr>
            <w:t>2</w:t>
          </w:r>
          <w:r>
            <w:fldChar w:fldCharType="end"/>
          </w:r>
        </w:p>
      </w:tc>
    </w:tr>
  </w:tbl>
  <w:p w14:paraId="23F8C997" w14:textId="77777777" w:rsidR="00E71E25" w:rsidRDefault="00E71E25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10EA" w14:textId="77777777" w:rsidR="00E71E25" w:rsidRDefault="00E71E25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243A" w14:textId="77777777" w:rsidR="00166E15" w:rsidRDefault="00166E15">
      <w:r>
        <w:separator/>
      </w:r>
    </w:p>
  </w:footnote>
  <w:footnote w:type="continuationSeparator" w:id="0">
    <w:p w14:paraId="2D7D530F" w14:textId="77777777" w:rsidR="00166E15" w:rsidRDefault="00166E15">
      <w:r>
        <w:continuationSeparator/>
      </w:r>
    </w:p>
  </w:footnote>
  <w:footnote w:type="continuationNotice" w:id="1">
    <w:p w14:paraId="54035614" w14:textId="77777777" w:rsidR="00166E15" w:rsidRDefault="00166E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C1E"/>
    <w:multiLevelType w:val="hybridMultilevel"/>
    <w:tmpl w:val="B5BA2160"/>
    <w:lvl w:ilvl="0" w:tplc="B1929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3FE3"/>
    <w:multiLevelType w:val="hybridMultilevel"/>
    <w:tmpl w:val="A6F21156"/>
    <w:lvl w:ilvl="0" w:tplc="4F34F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4390"/>
    <w:multiLevelType w:val="hybridMultilevel"/>
    <w:tmpl w:val="2AF0979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5995"/>
    <w:multiLevelType w:val="hybridMultilevel"/>
    <w:tmpl w:val="EF8A42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A81"/>
    <w:multiLevelType w:val="hybridMultilevel"/>
    <w:tmpl w:val="101A112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900C4"/>
    <w:multiLevelType w:val="hybridMultilevel"/>
    <w:tmpl w:val="E51E6E24"/>
    <w:lvl w:ilvl="0" w:tplc="FA041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03FA4"/>
    <w:multiLevelType w:val="hybridMultilevel"/>
    <w:tmpl w:val="101A112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B3513"/>
    <w:multiLevelType w:val="hybridMultilevel"/>
    <w:tmpl w:val="8DA6B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237AD"/>
    <w:multiLevelType w:val="hybridMultilevel"/>
    <w:tmpl w:val="572E0AB4"/>
    <w:lvl w:ilvl="0" w:tplc="E32A6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030C6"/>
    <w:multiLevelType w:val="hybridMultilevel"/>
    <w:tmpl w:val="75325AA6"/>
    <w:lvl w:ilvl="0" w:tplc="181EB33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color w:val="000000"/>
        <w:sz w:val="2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D71E6"/>
    <w:multiLevelType w:val="hybridMultilevel"/>
    <w:tmpl w:val="6F208182"/>
    <w:lvl w:ilvl="0" w:tplc="71D8CAE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B274A"/>
    <w:multiLevelType w:val="hybridMultilevel"/>
    <w:tmpl w:val="0AFA6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240B6"/>
    <w:multiLevelType w:val="hybridMultilevel"/>
    <w:tmpl w:val="95C4201E"/>
    <w:lvl w:ilvl="0" w:tplc="DDBAE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84B30"/>
    <w:multiLevelType w:val="hybridMultilevel"/>
    <w:tmpl w:val="697639C2"/>
    <w:lvl w:ilvl="0" w:tplc="B8C85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E5407"/>
    <w:multiLevelType w:val="hybridMultilevel"/>
    <w:tmpl w:val="CD3054AA"/>
    <w:lvl w:ilvl="0" w:tplc="146CE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756FD"/>
    <w:multiLevelType w:val="hybridMultilevel"/>
    <w:tmpl w:val="871CD4FE"/>
    <w:lvl w:ilvl="0" w:tplc="A24496B8">
      <w:start w:val="2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C08E1"/>
    <w:multiLevelType w:val="hybridMultilevel"/>
    <w:tmpl w:val="101A1126"/>
    <w:lvl w:ilvl="0" w:tplc="38B27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970627">
    <w:abstractNumId w:val="2"/>
  </w:num>
  <w:num w:numId="2" w16cid:durableId="221411188">
    <w:abstractNumId w:val="5"/>
  </w:num>
  <w:num w:numId="3" w16cid:durableId="1040545165">
    <w:abstractNumId w:val="0"/>
  </w:num>
  <w:num w:numId="4" w16cid:durableId="723649594">
    <w:abstractNumId w:val="1"/>
  </w:num>
  <w:num w:numId="5" w16cid:durableId="1804349061">
    <w:abstractNumId w:val="13"/>
  </w:num>
  <w:num w:numId="6" w16cid:durableId="716469466">
    <w:abstractNumId w:val="12"/>
  </w:num>
  <w:num w:numId="7" w16cid:durableId="1393893360">
    <w:abstractNumId w:val="8"/>
  </w:num>
  <w:num w:numId="8" w16cid:durableId="1129739373">
    <w:abstractNumId w:val="3"/>
  </w:num>
  <w:num w:numId="9" w16cid:durableId="267735494">
    <w:abstractNumId w:val="3"/>
  </w:num>
  <w:num w:numId="10" w16cid:durableId="1923175493">
    <w:abstractNumId w:val="7"/>
  </w:num>
  <w:num w:numId="11" w16cid:durableId="799957674">
    <w:abstractNumId w:val="11"/>
  </w:num>
  <w:num w:numId="12" w16cid:durableId="1478911756">
    <w:abstractNumId w:val="14"/>
  </w:num>
  <w:num w:numId="13" w16cid:durableId="400175659">
    <w:abstractNumId w:val="9"/>
  </w:num>
  <w:num w:numId="14" w16cid:durableId="1213276725">
    <w:abstractNumId w:val="10"/>
  </w:num>
  <w:num w:numId="15" w16cid:durableId="2126535513">
    <w:abstractNumId w:val="16"/>
  </w:num>
  <w:num w:numId="16" w16cid:durableId="1531259445">
    <w:abstractNumId w:val="4"/>
  </w:num>
  <w:num w:numId="17" w16cid:durableId="1249077281">
    <w:abstractNumId w:val="6"/>
  </w:num>
  <w:num w:numId="18" w16cid:durableId="14040630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9D"/>
    <w:rsid w:val="00002A12"/>
    <w:rsid w:val="00030552"/>
    <w:rsid w:val="00030774"/>
    <w:rsid w:val="00042CDF"/>
    <w:rsid w:val="00043DC6"/>
    <w:rsid w:val="00046F92"/>
    <w:rsid w:val="000503E2"/>
    <w:rsid w:val="000547A5"/>
    <w:rsid w:val="00057C6A"/>
    <w:rsid w:val="00075D3E"/>
    <w:rsid w:val="00080EF7"/>
    <w:rsid w:val="000831E1"/>
    <w:rsid w:val="000A2CE5"/>
    <w:rsid w:val="000B0C38"/>
    <w:rsid w:val="000C4D6E"/>
    <w:rsid w:val="000C76BB"/>
    <w:rsid w:val="0010069E"/>
    <w:rsid w:val="0010701D"/>
    <w:rsid w:val="00141729"/>
    <w:rsid w:val="00166E15"/>
    <w:rsid w:val="001671FF"/>
    <w:rsid w:val="00177AF5"/>
    <w:rsid w:val="00177C7F"/>
    <w:rsid w:val="00181A85"/>
    <w:rsid w:val="00193BB0"/>
    <w:rsid w:val="001A22F8"/>
    <w:rsid w:val="001B0148"/>
    <w:rsid w:val="001D118C"/>
    <w:rsid w:val="001F3AA3"/>
    <w:rsid w:val="001F42A2"/>
    <w:rsid w:val="001F44AE"/>
    <w:rsid w:val="00217725"/>
    <w:rsid w:val="002451FF"/>
    <w:rsid w:val="0029571C"/>
    <w:rsid w:val="002A2AF3"/>
    <w:rsid w:val="002A72B2"/>
    <w:rsid w:val="002B10D5"/>
    <w:rsid w:val="002B4429"/>
    <w:rsid w:val="002C5325"/>
    <w:rsid w:val="002E1725"/>
    <w:rsid w:val="002E36E6"/>
    <w:rsid w:val="003041A8"/>
    <w:rsid w:val="003122BA"/>
    <w:rsid w:val="00317D43"/>
    <w:rsid w:val="003212F6"/>
    <w:rsid w:val="00321D36"/>
    <w:rsid w:val="00357518"/>
    <w:rsid w:val="00363B48"/>
    <w:rsid w:val="00363CCD"/>
    <w:rsid w:val="00386BBB"/>
    <w:rsid w:val="00387F37"/>
    <w:rsid w:val="003A7261"/>
    <w:rsid w:val="003B3FC2"/>
    <w:rsid w:val="003D264D"/>
    <w:rsid w:val="003D2DB1"/>
    <w:rsid w:val="003D706C"/>
    <w:rsid w:val="003E3820"/>
    <w:rsid w:val="003E7D50"/>
    <w:rsid w:val="003F3F09"/>
    <w:rsid w:val="003F6461"/>
    <w:rsid w:val="00400BDD"/>
    <w:rsid w:val="0040340A"/>
    <w:rsid w:val="00433C61"/>
    <w:rsid w:val="00467B67"/>
    <w:rsid w:val="004928FB"/>
    <w:rsid w:val="004969B1"/>
    <w:rsid w:val="004A0493"/>
    <w:rsid w:val="004A05E7"/>
    <w:rsid w:val="004A7A54"/>
    <w:rsid w:val="004B0C98"/>
    <w:rsid w:val="004B311B"/>
    <w:rsid w:val="004B44F6"/>
    <w:rsid w:val="004B79DC"/>
    <w:rsid w:val="004C5121"/>
    <w:rsid w:val="004D58EC"/>
    <w:rsid w:val="004D7A0A"/>
    <w:rsid w:val="004F6B9C"/>
    <w:rsid w:val="00502C19"/>
    <w:rsid w:val="0051183C"/>
    <w:rsid w:val="00530623"/>
    <w:rsid w:val="005331BD"/>
    <w:rsid w:val="005416FA"/>
    <w:rsid w:val="005429B6"/>
    <w:rsid w:val="00545686"/>
    <w:rsid w:val="005544A8"/>
    <w:rsid w:val="005616DB"/>
    <w:rsid w:val="00563931"/>
    <w:rsid w:val="005703D0"/>
    <w:rsid w:val="00570954"/>
    <w:rsid w:val="0059124C"/>
    <w:rsid w:val="005D0E6C"/>
    <w:rsid w:val="005D3336"/>
    <w:rsid w:val="005E5A78"/>
    <w:rsid w:val="005F19A0"/>
    <w:rsid w:val="005F3016"/>
    <w:rsid w:val="005F4718"/>
    <w:rsid w:val="00603483"/>
    <w:rsid w:val="00611D4C"/>
    <w:rsid w:val="006136D0"/>
    <w:rsid w:val="00620928"/>
    <w:rsid w:val="00625BE4"/>
    <w:rsid w:val="006353BC"/>
    <w:rsid w:val="00636DD0"/>
    <w:rsid w:val="00652A41"/>
    <w:rsid w:val="0066451F"/>
    <w:rsid w:val="00670378"/>
    <w:rsid w:val="00692DC2"/>
    <w:rsid w:val="006C2106"/>
    <w:rsid w:val="006D2277"/>
    <w:rsid w:val="006D5CBD"/>
    <w:rsid w:val="006E34DB"/>
    <w:rsid w:val="006E7BFD"/>
    <w:rsid w:val="006F02B0"/>
    <w:rsid w:val="0071522F"/>
    <w:rsid w:val="00715C6A"/>
    <w:rsid w:val="007765EA"/>
    <w:rsid w:val="00797FF8"/>
    <w:rsid w:val="007A2A4A"/>
    <w:rsid w:val="007B24B5"/>
    <w:rsid w:val="007C1F24"/>
    <w:rsid w:val="007D3DC7"/>
    <w:rsid w:val="007E3645"/>
    <w:rsid w:val="00804367"/>
    <w:rsid w:val="00815F1C"/>
    <w:rsid w:val="0081741B"/>
    <w:rsid w:val="008302EA"/>
    <w:rsid w:val="0085316D"/>
    <w:rsid w:val="00856706"/>
    <w:rsid w:val="00857527"/>
    <w:rsid w:val="00865952"/>
    <w:rsid w:val="008764B3"/>
    <w:rsid w:val="008771DF"/>
    <w:rsid w:val="00882740"/>
    <w:rsid w:val="008A5799"/>
    <w:rsid w:val="008B4255"/>
    <w:rsid w:val="008B4AF2"/>
    <w:rsid w:val="008B6F19"/>
    <w:rsid w:val="008D229D"/>
    <w:rsid w:val="008D3A86"/>
    <w:rsid w:val="008D3E42"/>
    <w:rsid w:val="008E0057"/>
    <w:rsid w:val="008E2FFD"/>
    <w:rsid w:val="008E481C"/>
    <w:rsid w:val="008E4B32"/>
    <w:rsid w:val="00910C1D"/>
    <w:rsid w:val="009268C0"/>
    <w:rsid w:val="00935923"/>
    <w:rsid w:val="00966576"/>
    <w:rsid w:val="009835C7"/>
    <w:rsid w:val="009837EA"/>
    <w:rsid w:val="009D699D"/>
    <w:rsid w:val="00A00C2C"/>
    <w:rsid w:val="00A05FA8"/>
    <w:rsid w:val="00A24EDB"/>
    <w:rsid w:val="00A37864"/>
    <w:rsid w:val="00A4019F"/>
    <w:rsid w:val="00A47CF5"/>
    <w:rsid w:val="00A73E9D"/>
    <w:rsid w:val="00A76F0F"/>
    <w:rsid w:val="00A779BC"/>
    <w:rsid w:val="00A8503B"/>
    <w:rsid w:val="00A87989"/>
    <w:rsid w:val="00AA4D40"/>
    <w:rsid w:val="00AC0F02"/>
    <w:rsid w:val="00AC5B4B"/>
    <w:rsid w:val="00AC64D5"/>
    <w:rsid w:val="00AD676C"/>
    <w:rsid w:val="00B05972"/>
    <w:rsid w:val="00B2603F"/>
    <w:rsid w:val="00B32DF9"/>
    <w:rsid w:val="00B343A6"/>
    <w:rsid w:val="00B34774"/>
    <w:rsid w:val="00B500DA"/>
    <w:rsid w:val="00B75E31"/>
    <w:rsid w:val="00B92CAE"/>
    <w:rsid w:val="00BB44EA"/>
    <w:rsid w:val="00BD07C6"/>
    <w:rsid w:val="00BD4483"/>
    <w:rsid w:val="00BD5290"/>
    <w:rsid w:val="00C034E2"/>
    <w:rsid w:val="00C24AAC"/>
    <w:rsid w:val="00C3342A"/>
    <w:rsid w:val="00C40590"/>
    <w:rsid w:val="00C51887"/>
    <w:rsid w:val="00C64ECC"/>
    <w:rsid w:val="00C7565A"/>
    <w:rsid w:val="00C943C7"/>
    <w:rsid w:val="00CA60E2"/>
    <w:rsid w:val="00CB6D38"/>
    <w:rsid w:val="00CB6EEC"/>
    <w:rsid w:val="00CD1BF5"/>
    <w:rsid w:val="00CD59A0"/>
    <w:rsid w:val="00CF3020"/>
    <w:rsid w:val="00CF6721"/>
    <w:rsid w:val="00D17270"/>
    <w:rsid w:val="00D2390F"/>
    <w:rsid w:val="00D325AA"/>
    <w:rsid w:val="00D45849"/>
    <w:rsid w:val="00D7258E"/>
    <w:rsid w:val="00D84306"/>
    <w:rsid w:val="00D90637"/>
    <w:rsid w:val="00D95B53"/>
    <w:rsid w:val="00DA41DD"/>
    <w:rsid w:val="00DB0D8E"/>
    <w:rsid w:val="00DC03EB"/>
    <w:rsid w:val="00DC43BD"/>
    <w:rsid w:val="00DE024B"/>
    <w:rsid w:val="00DF58BD"/>
    <w:rsid w:val="00DF5D2B"/>
    <w:rsid w:val="00E01155"/>
    <w:rsid w:val="00E01751"/>
    <w:rsid w:val="00E0311E"/>
    <w:rsid w:val="00E114D2"/>
    <w:rsid w:val="00E24F9B"/>
    <w:rsid w:val="00E35FB1"/>
    <w:rsid w:val="00E36352"/>
    <w:rsid w:val="00E52393"/>
    <w:rsid w:val="00E54295"/>
    <w:rsid w:val="00E64D73"/>
    <w:rsid w:val="00E64EC7"/>
    <w:rsid w:val="00E71E25"/>
    <w:rsid w:val="00EA27C8"/>
    <w:rsid w:val="00EA310F"/>
    <w:rsid w:val="00EA62AE"/>
    <w:rsid w:val="00EC2451"/>
    <w:rsid w:val="00ED32A2"/>
    <w:rsid w:val="00EE6115"/>
    <w:rsid w:val="00EF40AD"/>
    <w:rsid w:val="00F04392"/>
    <w:rsid w:val="00F13F28"/>
    <w:rsid w:val="00F145C1"/>
    <w:rsid w:val="00F3453D"/>
    <w:rsid w:val="00F3716A"/>
    <w:rsid w:val="00F5248B"/>
    <w:rsid w:val="00F52748"/>
    <w:rsid w:val="00F5713F"/>
    <w:rsid w:val="00F61309"/>
    <w:rsid w:val="00F645A1"/>
    <w:rsid w:val="00F86AB8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6E73D"/>
  <w15:docId w15:val="{367449D1-833D-44B0-825E-A13C3149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8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8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0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3E9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73E9D"/>
    <w:rPr>
      <w:color w:val="605E5C"/>
      <w:shd w:val="clear" w:color="auto" w:fill="E1DFDD"/>
    </w:rPr>
  </w:style>
  <w:style w:type="paragraph" w:customStyle="1" w:styleId="titreinitiative">
    <w:name w:val="titreinitiative"/>
    <w:basedOn w:val="Normal"/>
    <w:rsid w:val="00CA60E2"/>
    <w:pPr>
      <w:spacing w:before="300"/>
    </w:pPr>
  </w:style>
  <w:style w:type="paragraph" w:customStyle="1" w:styleId="amddispotitre">
    <w:name w:val="amddispotitre"/>
    <w:basedOn w:val="Normal"/>
    <w:rsid w:val="00CA60E2"/>
    <w:rPr>
      <w:b/>
      <w:bCs/>
    </w:rPr>
  </w:style>
  <w:style w:type="paragraph" w:customStyle="1" w:styleId="amdexpotitre">
    <w:name w:val="amdexpotitre"/>
    <w:basedOn w:val="Normal"/>
    <w:rsid w:val="00CA60E2"/>
    <w:pPr>
      <w:spacing w:before="600"/>
    </w:pPr>
    <w:rPr>
      <w:b/>
      <w:bCs/>
    </w:rPr>
  </w:style>
  <w:style w:type="paragraph" w:customStyle="1" w:styleId="Tdamdentdroite0">
    <w:name w:val="Td_amdentdroite_0"/>
    <w:basedOn w:val="Normal"/>
    <w:rsid w:val="00CA60E2"/>
    <w:rPr>
      <w:b/>
      <w:bCs/>
    </w:rPr>
  </w:style>
  <w:style w:type="paragraph" w:customStyle="1" w:styleId="Tdtitreamend1">
    <w:name w:val="Td_titreamend1"/>
    <w:basedOn w:val="Normal"/>
    <w:rsid w:val="00CA60E2"/>
    <w:pPr>
      <w:spacing w:before="150"/>
    </w:pPr>
    <w:rPr>
      <w:sz w:val="36"/>
      <w:szCs w:val="36"/>
    </w:rPr>
  </w:style>
  <w:style w:type="paragraph" w:customStyle="1" w:styleId="Tdpresentepar">
    <w:name w:val="Td_presentepar"/>
    <w:basedOn w:val="Normal"/>
    <w:rsid w:val="00CA60E2"/>
  </w:style>
  <w:style w:type="paragraph" w:styleId="Paragraphedeliste">
    <w:name w:val="List Paragraph"/>
    <w:basedOn w:val="Normal"/>
    <w:uiPriority w:val="34"/>
    <w:qFormat/>
    <w:rsid w:val="002E36E6"/>
    <w:pPr>
      <w:widowControl/>
      <w:ind w:left="720"/>
    </w:pPr>
    <w:rPr>
      <w:rFonts w:ascii="Calibri" w:eastAsiaTheme="minorHAnsi" w:hAnsi="Calibri" w:cs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47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47A5"/>
    <w:rPr>
      <w:rFonts w:ascii="Segoe UI" w:eastAsia="Times New Roman" w:hAnsi="Segoe UI" w:cs="Segoe UI"/>
      <w:sz w:val="18"/>
      <w:szCs w:val="18"/>
      <w:lang w:eastAsia="fr-FR"/>
    </w:rPr>
  </w:style>
  <w:style w:type="paragraph" w:styleId="Liste">
    <w:name w:val="List"/>
    <w:basedOn w:val="Normal"/>
    <w:uiPriority w:val="99"/>
    <w:semiHidden/>
    <w:unhideWhenUsed/>
    <w:rsid w:val="00603483"/>
    <w:pPr>
      <w:ind w:left="283" w:hanging="283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03483"/>
    <w:pPr>
      <w:spacing w:after="120"/>
      <w:ind w:left="849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0348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60348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92D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2D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92D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2D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70954"/>
    <w:pPr>
      <w:widowControl/>
      <w:spacing w:before="100" w:beforeAutospacing="1" w:after="100" w:afterAutospacing="1"/>
    </w:pPr>
  </w:style>
  <w:style w:type="character" w:styleId="Marquedecommentaire">
    <w:name w:val="annotation reference"/>
    <w:basedOn w:val="Policepardfaut"/>
    <w:uiPriority w:val="89"/>
    <w:semiHidden/>
    <w:unhideWhenUsed/>
    <w:rsid w:val="00AC0F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89"/>
    <w:unhideWhenUsed/>
    <w:rsid w:val="00AC0F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89"/>
    <w:rsid w:val="00AC0F0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0F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0F0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Sansinterligne">
    <w:name w:val="No Spacing"/>
    <w:uiPriority w:val="1"/>
    <w:qFormat/>
    <w:rsid w:val="004C5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0F05B-3267-4452-9C5C-2C264B98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Camille Ball</dc:creator>
  <cp:lastModifiedBy>Céleste Duriez | KOZ</cp:lastModifiedBy>
  <cp:revision>3</cp:revision>
  <cp:lastPrinted>2021-06-08T16:31:00Z</cp:lastPrinted>
  <dcterms:created xsi:type="dcterms:W3CDTF">2023-01-23T10:22:00Z</dcterms:created>
  <dcterms:modified xsi:type="dcterms:W3CDTF">2023-01-23T10:31:00Z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7ab32cc2-4e3d-4967-b1b0-f6420aa7feb7</vt:lpwstr>
  </property>
</Properties>
</file>