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B215" w14:textId="303207AF" w:rsidR="003F7EBD" w:rsidRPr="003F7EBD" w:rsidRDefault="003F7EBD" w:rsidP="003F7E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7EBD">
        <w:rPr>
          <w:rFonts w:asciiTheme="minorHAnsi" w:hAnsiTheme="minorHAnsi" w:cstheme="minorHAnsi"/>
          <w:b/>
          <w:sz w:val="22"/>
          <w:szCs w:val="22"/>
        </w:rPr>
        <w:t xml:space="preserve">ARTICLE </w:t>
      </w:r>
      <w:r w:rsidR="005C7875">
        <w:rPr>
          <w:rFonts w:asciiTheme="minorHAnsi" w:hAnsiTheme="minorHAnsi" w:cstheme="minorHAnsi"/>
          <w:b/>
          <w:sz w:val="22"/>
          <w:szCs w:val="22"/>
        </w:rPr>
        <w:t>3</w:t>
      </w:r>
    </w:p>
    <w:p w14:paraId="255FE5DC" w14:textId="77777777" w:rsidR="008B4255" w:rsidRPr="003F7EBD" w:rsidRDefault="008B4255" w:rsidP="008B425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0D6B51" w14:textId="77777777" w:rsidR="00E00CA2" w:rsidRDefault="00E00CA2" w:rsidP="00915A8A">
      <w:pPr>
        <w:spacing w:before="100" w:beforeAutospacing="1" w:after="100" w:afterAutospacing="1" w:line="276" w:lineRule="auto"/>
        <w:ind w:right="18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Alinéa 7</w:t>
      </w:r>
    </w:p>
    <w:p w14:paraId="0742C0BD" w14:textId="1ECF7D7A" w:rsidR="00915A8A" w:rsidRDefault="005C7875" w:rsidP="00915A8A">
      <w:pPr>
        <w:spacing w:before="100" w:beforeAutospacing="1" w:after="100" w:afterAutospacing="1" w:line="276" w:lineRule="auto"/>
        <w:ind w:right="18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Cet </w:t>
      </w:r>
      <w:r w:rsidR="00915A8A" w:rsidRPr="00915A8A">
        <w:rPr>
          <w:rFonts w:asciiTheme="minorHAnsi" w:hAnsiTheme="minorHAnsi" w:cstheme="minorHAnsi"/>
          <w:color w:val="000000"/>
          <w:sz w:val="22"/>
          <w:szCs w:val="22"/>
        </w:rPr>
        <w:t xml:space="preserve">alinéa </w:t>
      </w:r>
      <w:r>
        <w:rPr>
          <w:rFonts w:asciiTheme="minorHAnsi" w:hAnsiTheme="minorHAnsi" w:cstheme="minorHAnsi"/>
          <w:color w:val="000000"/>
          <w:sz w:val="22"/>
          <w:szCs w:val="22"/>
        </w:rPr>
        <w:t>est</w:t>
      </w:r>
      <w:r w:rsidR="00915A8A" w:rsidRPr="00915A8A">
        <w:rPr>
          <w:rFonts w:asciiTheme="minorHAnsi" w:hAnsiTheme="minorHAnsi" w:cstheme="minorHAnsi"/>
          <w:color w:val="000000"/>
          <w:sz w:val="22"/>
          <w:szCs w:val="22"/>
        </w:rPr>
        <w:t xml:space="preserve"> ainsi </w:t>
      </w:r>
      <w:r>
        <w:rPr>
          <w:rFonts w:asciiTheme="minorHAnsi" w:hAnsiTheme="minorHAnsi" w:cstheme="minorHAnsi"/>
          <w:color w:val="000000"/>
          <w:sz w:val="22"/>
          <w:szCs w:val="22"/>
        </w:rPr>
        <w:t>complété</w:t>
      </w:r>
      <w:r w:rsidR="00915A8A" w:rsidRPr="00915A8A">
        <w:rPr>
          <w:rFonts w:asciiTheme="minorHAnsi" w:hAnsiTheme="minorHAnsi" w:cstheme="minorHAnsi"/>
          <w:color w:val="000000"/>
          <w:sz w:val="22"/>
          <w:szCs w:val="22"/>
        </w:rPr>
        <w:t xml:space="preserve"> :</w:t>
      </w:r>
    </w:p>
    <w:p w14:paraId="55F66155" w14:textId="49395557" w:rsidR="00915A8A" w:rsidRPr="00915A8A" w:rsidRDefault="00915A8A" w:rsidP="00915A8A">
      <w:pPr>
        <w:spacing w:before="100" w:beforeAutospacing="1" w:after="100" w:afterAutospacing="1" w:line="276" w:lineRule="auto"/>
        <w:ind w:right="18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5A8A">
        <w:rPr>
          <w:rFonts w:asciiTheme="minorHAnsi" w:hAnsiTheme="minorHAnsi" w:cstheme="minorHAnsi"/>
          <w:color w:val="000000"/>
          <w:sz w:val="22"/>
          <w:szCs w:val="22"/>
        </w:rPr>
        <w:t xml:space="preserve">« </w:t>
      </w:r>
      <w:r w:rsidR="005C7875">
        <w:rPr>
          <w:rFonts w:asciiTheme="minorHAnsi" w:hAnsiTheme="minorHAnsi" w:cstheme="minorHAnsi"/>
          <w:color w:val="000000"/>
          <w:sz w:val="22"/>
          <w:szCs w:val="22"/>
        </w:rPr>
        <w:t xml:space="preserve">Ces dispositions s’appliquent uniquement </w:t>
      </w:r>
      <w:r w:rsidR="00BC40CA">
        <w:rPr>
          <w:rFonts w:asciiTheme="minorHAnsi" w:hAnsiTheme="minorHAnsi" w:cstheme="minorHAnsi"/>
          <w:color w:val="000000"/>
          <w:sz w:val="22"/>
          <w:szCs w:val="22"/>
        </w:rPr>
        <w:t>lors</w:t>
      </w:r>
      <w:r w:rsidR="005C7875">
        <w:rPr>
          <w:rFonts w:asciiTheme="minorHAnsi" w:hAnsiTheme="minorHAnsi" w:cstheme="minorHAnsi"/>
          <w:color w:val="000000"/>
          <w:sz w:val="22"/>
          <w:szCs w:val="22"/>
        </w:rPr>
        <w:t>que le fournisseur relève de la catégorie des grandes entreprises au sens de</w:t>
      </w:r>
      <w:r w:rsidR="005C7875" w:rsidRPr="005C7875">
        <w:rPr>
          <w:rFonts w:asciiTheme="minorHAnsi" w:hAnsiTheme="minorHAnsi" w:cstheme="minorHAnsi"/>
          <w:color w:val="000000"/>
          <w:sz w:val="22"/>
          <w:szCs w:val="22"/>
        </w:rPr>
        <w:t xml:space="preserve"> l’</w:t>
      </w:r>
      <w:hyperlink r:id="rId9" w:tgtFrame="_blank" w:history="1">
        <w:r w:rsidR="005C7875" w:rsidRPr="005C7875">
          <w:rPr>
            <w:rFonts w:asciiTheme="minorHAnsi" w:hAnsiTheme="minorHAnsi" w:cstheme="minorHAnsi"/>
            <w:color w:val="000000"/>
            <w:sz w:val="22"/>
            <w:szCs w:val="22"/>
          </w:rPr>
          <w:t>article 51 de la loi n°2008-776 du 4 août 2008</w:t>
        </w:r>
      </w:hyperlink>
      <w:r w:rsidR="005C7875" w:rsidRPr="005C7875">
        <w:rPr>
          <w:rFonts w:asciiTheme="minorHAnsi" w:hAnsiTheme="minorHAnsi" w:cstheme="minorHAnsi"/>
          <w:color w:val="000000"/>
          <w:sz w:val="22"/>
          <w:szCs w:val="22"/>
        </w:rPr>
        <w:t>. </w:t>
      </w:r>
      <w:r w:rsidRPr="00915A8A">
        <w:rPr>
          <w:rFonts w:asciiTheme="minorHAnsi" w:hAnsiTheme="minorHAnsi" w:cstheme="minorHAnsi"/>
          <w:color w:val="000000"/>
          <w:sz w:val="22"/>
          <w:szCs w:val="22"/>
        </w:rPr>
        <w:t>»</w:t>
      </w:r>
    </w:p>
    <w:p w14:paraId="3BF60648" w14:textId="3776E66B" w:rsidR="00CA60E2" w:rsidRPr="00F52748" w:rsidRDefault="00E00CA2" w:rsidP="00CA60E2">
      <w:pPr>
        <w:pStyle w:val="amdexpotitre"/>
        <w:keepNext/>
        <w:widowControl/>
        <w:spacing w:after="280" w:afterAutospacing="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OBJET</w:t>
      </w:r>
    </w:p>
    <w:p w14:paraId="610C5050" w14:textId="7327BD02" w:rsidR="005C7875" w:rsidRPr="00A260C8" w:rsidRDefault="005C7875" w:rsidP="00A260C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260C8">
        <w:rPr>
          <w:rFonts w:asciiTheme="minorHAnsi" w:hAnsiTheme="minorHAnsi" w:cstheme="minorHAnsi"/>
          <w:sz w:val="22"/>
          <w:szCs w:val="22"/>
        </w:rPr>
        <w:t>Si l’article 3 vise à contribuer au rééquilibre des relations commerciales, le dispositif risque paradoxalement de fragiliser la situation des PME</w:t>
      </w:r>
      <w:r w:rsidR="00A635B6">
        <w:rPr>
          <w:rFonts w:asciiTheme="minorHAnsi" w:hAnsiTheme="minorHAnsi" w:cstheme="minorHAnsi"/>
          <w:sz w:val="22"/>
          <w:szCs w:val="22"/>
        </w:rPr>
        <w:t>-</w:t>
      </w:r>
      <w:r w:rsidRPr="00A260C8">
        <w:rPr>
          <w:rFonts w:asciiTheme="minorHAnsi" w:hAnsiTheme="minorHAnsi" w:cstheme="minorHAnsi"/>
          <w:sz w:val="22"/>
          <w:szCs w:val="22"/>
        </w:rPr>
        <w:t xml:space="preserve">ETI </w:t>
      </w:r>
      <w:r w:rsidR="00A260C8" w:rsidRPr="00A260C8">
        <w:rPr>
          <w:rFonts w:asciiTheme="minorHAnsi" w:hAnsiTheme="minorHAnsi" w:cstheme="minorHAnsi"/>
          <w:sz w:val="22"/>
          <w:szCs w:val="22"/>
        </w:rPr>
        <w:t xml:space="preserve">au terme des </w:t>
      </w:r>
      <w:r w:rsidRPr="00A260C8">
        <w:rPr>
          <w:rFonts w:asciiTheme="minorHAnsi" w:hAnsiTheme="minorHAnsi" w:cstheme="minorHAnsi"/>
          <w:sz w:val="22"/>
          <w:szCs w:val="22"/>
        </w:rPr>
        <w:t xml:space="preserve">négociations </w:t>
      </w:r>
      <w:r w:rsidR="00A260C8" w:rsidRPr="00A260C8">
        <w:rPr>
          <w:rFonts w:asciiTheme="minorHAnsi" w:hAnsiTheme="minorHAnsi" w:cstheme="minorHAnsi"/>
          <w:sz w:val="22"/>
          <w:szCs w:val="22"/>
        </w:rPr>
        <w:t xml:space="preserve">commerciales en l’absence d’accord </w:t>
      </w:r>
      <w:r w:rsidRPr="00A260C8">
        <w:rPr>
          <w:rFonts w:asciiTheme="minorHAnsi" w:hAnsiTheme="minorHAnsi" w:cstheme="minorHAnsi"/>
          <w:sz w:val="22"/>
          <w:szCs w:val="22"/>
        </w:rPr>
        <w:t>avec l</w:t>
      </w:r>
      <w:r w:rsidR="00A260C8" w:rsidRPr="00A260C8">
        <w:rPr>
          <w:rFonts w:asciiTheme="minorHAnsi" w:hAnsiTheme="minorHAnsi" w:cstheme="minorHAnsi"/>
          <w:sz w:val="22"/>
          <w:szCs w:val="22"/>
        </w:rPr>
        <w:t>e</w:t>
      </w:r>
      <w:r w:rsidRPr="00A260C8">
        <w:rPr>
          <w:rFonts w:asciiTheme="minorHAnsi" w:hAnsiTheme="minorHAnsi" w:cstheme="minorHAnsi"/>
          <w:sz w:val="22"/>
          <w:szCs w:val="22"/>
        </w:rPr>
        <w:t xml:space="preserve"> distribut</w:t>
      </w:r>
      <w:r w:rsidR="00A260C8" w:rsidRPr="00A260C8">
        <w:rPr>
          <w:rFonts w:asciiTheme="minorHAnsi" w:hAnsiTheme="minorHAnsi" w:cstheme="minorHAnsi"/>
          <w:sz w:val="22"/>
          <w:szCs w:val="22"/>
        </w:rPr>
        <w:t xml:space="preserve">eur, et par suite pendant </w:t>
      </w:r>
      <w:r w:rsidR="00930AB9">
        <w:rPr>
          <w:rFonts w:asciiTheme="minorHAnsi" w:hAnsiTheme="minorHAnsi" w:cstheme="minorHAnsi"/>
          <w:sz w:val="22"/>
          <w:szCs w:val="22"/>
        </w:rPr>
        <w:t>ces</w:t>
      </w:r>
      <w:r w:rsidR="00A260C8" w:rsidRPr="00A260C8">
        <w:rPr>
          <w:rFonts w:asciiTheme="minorHAnsi" w:hAnsiTheme="minorHAnsi" w:cstheme="minorHAnsi"/>
          <w:sz w:val="22"/>
          <w:szCs w:val="22"/>
        </w:rPr>
        <w:t xml:space="preserve"> négociation</w:t>
      </w:r>
      <w:r w:rsidR="00930AB9">
        <w:rPr>
          <w:rFonts w:asciiTheme="minorHAnsi" w:hAnsiTheme="minorHAnsi" w:cstheme="minorHAnsi"/>
          <w:sz w:val="22"/>
          <w:szCs w:val="22"/>
        </w:rPr>
        <w:t>s</w:t>
      </w:r>
      <w:r w:rsidR="00A260C8" w:rsidRPr="00A260C8">
        <w:rPr>
          <w:rFonts w:asciiTheme="minorHAnsi" w:hAnsiTheme="minorHAnsi" w:cstheme="minorHAnsi"/>
          <w:sz w:val="22"/>
          <w:szCs w:val="22"/>
        </w:rPr>
        <w:t xml:space="preserve"> commerciale</w:t>
      </w:r>
      <w:r w:rsidR="00930AB9">
        <w:rPr>
          <w:rFonts w:asciiTheme="minorHAnsi" w:hAnsiTheme="minorHAnsi" w:cstheme="minorHAnsi"/>
          <w:sz w:val="22"/>
          <w:szCs w:val="22"/>
        </w:rPr>
        <w:t>s,</w:t>
      </w:r>
      <w:r w:rsidR="00A260C8" w:rsidRPr="00A260C8">
        <w:rPr>
          <w:rFonts w:asciiTheme="minorHAnsi" w:hAnsiTheme="minorHAnsi" w:cstheme="minorHAnsi"/>
          <w:sz w:val="22"/>
          <w:szCs w:val="22"/>
        </w:rPr>
        <w:t xml:space="preserve"> du fait de la faculté donnée au</w:t>
      </w:r>
      <w:r w:rsidR="00930AB9">
        <w:rPr>
          <w:rFonts w:asciiTheme="minorHAnsi" w:hAnsiTheme="minorHAnsi" w:cstheme="minorHAnsi"/>
          <w:sz w:val="22"/>
          <w:szCs w:val="22"/>
        </w:rPr>
        <w:t>x parties</w:t>
      </w:r>
      <w:r w:rsidR="00A260C8" w:rsidRPr="00A260C8">
        <w:rPr>
          <w:rFonts w:asciiTheme="minorHAnsi" w:hAnsiTheme="minorHAnsi" w:cstheme="minorHAnsi"/>
          <w:sz w:val="22"/>
          <w:szCs w:val="22"/>
        </w:rPr>
        <w:t xml:space="preserve"> de rompre sans préavis une relation commerciale établie</w:t>
      </w:r>
      <w:r w:rsidR="00930AB9">
        <w:rPr>
          <w:rFonts w:asciiTheme="minorHAnsi" w:hAnsiTheme="minorHAnsi" w:cstheme="minorHAnsi"/>
          <w:sz w:val="22"/>
          <w:szCs w:val="22"/>
        </w:rPr>
        <w:t xml:space="preserve"> en l’</w:t>
      </w:r>
      <w:r w:rsidR="00A260C8" w:rsidRPr="00A260C8">
        <w:rPr>
          <w:rFonts w:asciiTheme="minorHAnsi" w:hAnsiTheme="minorHAnsi" w:cstheme="minorHAnsi"/>
          <w:sz w:val="22"/>
          <w:szCs w:val="22"/>
        </w:rPr>
        <w:t>absence d’accord au 1</w:t>
      </w:r>
      <w:r w:rsidR="00A260C8" w:rsidRPr="00A260C8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="00A260C8" w:rsidRPr="00A260C8">
        <w:rPr>
          <w:rFonts w:asciiTheme="minorHAnsi" w:hAnsiTheme="minorHAnsi" w:cstheme="minorHAnsi"/>
          <w:sz w:val="22"/>
          <w:szCs w:val="22"/>
        </w:rPr>
        <w:t xml:space="preserve"> mars ou à l’issue d’une éventuelle médiation.</w:t>
      </w:r>
    </w:p>
    <w:p w14:paraId="2F07DBEE" w14:textId="77777777" w:rsidR="005C7875" w:rsidRPr="00A260C8" w:rsidRDefault="005C7875" w:rsidP="00A260C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FD92F2E" w14:textId="4D443AB0" w:rsidR="00A260C8" w:rsidRPr="00A260C8" w:rsidRDefault="005C7875" w:rsidP="00A260C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260C8">
        <w:rPr>
          <w:rFonts w:asciiTheme="minorHAnsi" w:hAnsiTheme="minorHAnsi" w:cstheme="minorHAnsi"/>
          <w:sz w:val="22"/>
          <w:szCs w:val="22"/>
        </w:rPr>
        <w:t xml:space="preserve">En effet, cette disposition pourrait </w:t>
      </w:r>
      <w:r w:rsidR="00A260C8" w:rsidRPr="00A260C8">
        <w:rPr>
          <w:rFonts w:asciiTheme="minorHAnsi" w:hAnsiTheme="minorHAnsi" w:cstheme="minorHAnsi"/>
          <w:sz w:val="22"/>
          <w:szCs w:val="22"/>
        </w:rPr>
        <w:t>fragiliser la relation commerciale</w:t>
      </w:r>
      <w:r w:rsidRPr="00A260C8">
        <w:rPr>
          <w:rFonts w:asciiTheme="minorHAnsi" w:hAnsiTheme="minorHAnsi" w:cstheme="minorHAnsi"/>
          <w:sz w:val="22"/>
          <w:szCs w:val="22"/>
        </w:rPr>
        <w:t xml:space="preserve"> </w:t>
      </w:r>
      <w:r w:rsidR="00A260C8" w:rsidRPr="00A260C8">
        <w:rPr>
          <w:rFonts w:asciiTheme="minorHAnsi" w:hAnsiTheme="minorHAnsi" w:cstheme="minorHAnsi"/>
          <w:sz w:val="22"/>
          <w:szCs w:val="22"/>
        </w:rPr>
        <w:t>entre le distributeur et l</w:t>
      </w:r>
      <w:r w:rsidRPr="00A260C8">
        <w:rPr>
          <w:rFonts w:asciiTheme="minorHAnsi" w:hAnsiTheme="minorHAnsi" w:cstheme="minorHAnsi"/>
          <w:sz w:val="22"/>
          <w:szCs w:val="22"/>
        </w:rPr>
        <w:t>es PME</w:t>
      </w:r>
      <w:r w:rsidR="00A635B6">
        <w:rPr>
          <w:rFonts w:asciiTheme="minorHAnsi" w:hAnsiTheme="minorHAnsi" w:cstheme="minorHAnsi"/>
          <w:sz w:val="22"/>
          <w:szCs w:val="22"/>
        </w:rPr>
        <w:t>-</w:t>
      </w:r>
      <w:r w:rsidRPr="00A260C8">
        <w:rPr>
          <w:rFonts w:asciiTheme="minorHAnsi" w:hAnsiTheme="minorHAnsi" w:cstheme="minorHAnsi"/>
          <w:sz w:val="22"/>
          <w:szCs w:val="22"/>
        </w:rPr>
        <w:t xml:space="preserve">ETI </w:t>
      </w:r>
      <w:r w:rsidR="00930AB9">
        <w:rPr>
          <w:rFonts w:asciiTheme="minorHAnsi" w:hAnsiTheme="minorHAnsi" w:cstheme="minorHAnsi"/>
          <w:sz w:val="22"/>
          <w:szCs w:val="22"/>
        </w:rPr>
        <w:t>à défaut</w:t>
      </w:r>
      <w:r w:rsidR="00A260C8" w:rsidRPr="00A260C8">
        <w:rPr>
          <w:rFonts w:asciiTheme="minorHAnsi" w:hAnsiTheme="minorHAnsi" w:cstheme="minorHAnsi"/>
          <w:sz w:val="22"/>
          <w:szCs w:val="22"/>
        </w:rPr>
        <w:t xml:space="preserve"> d’accord au 1</w:t>
      </w:r>
      <w:r w:rsidR="00A260C8" w:rsidRPr="00A260C8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="00A260C8" w:rsidRPr="00A260C8">
        <w:rPr>
          <w:rFonts w:asciiTheme="minorHAnsi" w:hAnsiTheme="minorHAnsi" w:cstheme="minorHAnsi"/>
          <w:sz w:val="22"/>
          <w:szCs w:val="22"/>
        </w:rPr>
        <w:t xml:space="preserve"> mars</w:t>
      </w:r>
      <w:r w:rsidR="003866B3">
        <w:rPr>
          <w:rFonts w:asciiTheme="minorHAnsi" w:hAnsiTheme="minorHAnsi" w:cstheme="minorHAnsi"/>
          <w:sz w:val="22"/>
          <w:szCs w:val="22"/>
        </w:rPr>
        <w:t xml:space="preserve">, dans la mesure où explicitement le distributeur ne sera </w:t>
      </w:r>
      <w:r w:rsidR="00930AB9">
        <w:rPr>
          <w:rFonts w:asciiTheme="minorHAnsi" w:hAnsiTheme="minorHAnsi" w:cstheme="minorHAnsi"/>
          <w:sz w:val="22"/>
          <w:szCs w:val="22"/>
        </w:rPr>
        <w:t>plu</w:t>
      </w:r>
      <w:r w:rsidR="003866B3">
        <w:rPr>
          <w:rFonts w:asciiTheme="minorHAnsi" w:hAnsiTheme="minorHAnsi" w:cstheme="minorHAnsi"/>
          <w:sz w:val="22"/>
          <w:szCs w:val="22"/>
        </w:rPr>
        <w:t>s tenu de respecter un préavis d’une durée raisonnable</w:t>
      </w:r>
      <w:r w:rsidR="00A260C8" w:rsidRPr="00A260C8">
        <w:rPr>
          <w:rFonts w:asciiTheme="minorHAnsi" w:hAnsiTheme="minorHAnsi" w:cstheme="minorHAnsi"/>
          <w:sz w:val="22"/>
          <w:szCs w:val="22"/>
        </w:rPr>
        <w:t xml:space="preserve">. Ce risque est renforcé </w:t>
      </w:r>
      <w:r w:rsidR="003866B3">
        <w:rPr>
          <w:rFonts w:asciiTheme="minorHAnsi" w:hAnsiTheme="minorHAnsi" w:cstheme="minorHAnsi"/>
          <w:sz w:val="22"/>
          <w:szCs w:val="22"/>
        </w:rPr>
        <w:t>pour les PME</w:t>
      </w:r>
      <w:r w:rsidR="00A635B6">
        <w:rPr>
          <w:rFonts w:asciiTheme="minorHAnsi" w:hAnsiTheme="minorHAnsi" w:cstheme="minorHAnsi"/>
          <w:sz w:val="22"/>
          <w:szCs w:val="22"/>
        </w:rPr>
        <w:t>-</w:t>
      </w:r>
      <w:r w:rsidR="003866B3">
        <w:rPr>
          <w:rFonts w:asciiTheme="minorHAnsi" w:hAnsiTheme="minorHAnsi" w:cstheme="minorHAnsi"/>
          <w:sz w:val="22"/>
          <w:szCs w:val="22"/>
        </w:rPr>
        <w:t xml:space="preserve">ETI </w:t>
      </w:r>
      <w:r w:rsidR="00A260C8" w:rsidRPr="00A260C8">
        <w:rPr>
          <w:rFonts w:asciiTheme="minorHAnsi" w:hAnsiTheme="minorHAnsi" w:cstheme="minorHAnsi"/>
          <w:sz w:val="22"/>
          <w:szCs w:val="22"/>
        </w:rPr>
        <w:t>compte tenu de la forte substituabilité des gammes de cette catégorie de fournisseurs</w:t>
      </w:r>
      <w:r w:rsidR="00A260C8">
        <w:rPr>
          <w:rFonts w:asciiTheme="minorHAnsi" w:hAnsiTheme="minorHAnsi" w:cstheme="minorHAnsi"/>
          <w:sz w:val="22"/>
          <w:szCs w:val="22"/>
        </w:rPr>
        <w:t xml:space="preserve">, à la différence de l’attractivité </w:t>
      </w:r>
      <w:r w:rsidR="00930AB9">
        <w:rPr>
          <w:rFonts w:asciiTheme="minorHAnsi" w:hAnsiTheme="minorHAnsi" w:cstheme="minorHAnsi"/>
          <w:sz w:val="22"/>
          <w:szCs w:val="22"/>
        </w:rPr>
        <w:t xml:space="preserve">souvent difficilement contournable </w:t>
      </w:r>
      <w:r w:rsidR="00A260C8">
        <w:rPr>
          <w:rFonts w:asciiTheme="minorHAnsi" w:hAnsiTheme="minorHAnsi" w:cstheme="minorHAnsi"/>
          <w:sz w:val="22"/>
          <w:szCs w:val="22"/>
        </w:rPr>
        <w:t>des marques des grandes entreprises.</w:t>
      </w:r>
    </w:p>
    <w:p w14:paraId="13C0E5B9" w14:textId="77777777" w:rsidR="00A260C8" w:rsidRPr="00A260C8" w:rsidRDefault="00A260C8" w:rsidP="00A260C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6D9CA28" w14:textId="1E9C3A3F" w:rsidR="003866B3" w:rsidRDefault="00A260C8" w:rsidP="00A260C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260C8">
        <w:rPr>
          <w:rFonts w:asciiTheme="minorHAnsi" w:hAnsiTheme="minorHAnsi" w:cstheme="minorHAnsi"/>
          <w:sz w:val="22"/>
          <w:szCs w:val="22"/>
        </w:rPr>
        <w:t>En outre, cette disposition pourrait affaiblir les PME</w:t>
      </w:r>
      <w:r w:rsidR="00A635B6">
        <w:rPr>
          <w:rFonts w:asciiTheme="minorHAnsi" w:hAnsiTheme="minorHAnsi" w:cstheme="minorHAnsi"/>
          <w:sz w:val="22"/>
          <w:szCs w:val="22"/>
        </w:rPr>
        <w:t>-</w:t>
      </w:r>
      <w:r w:rsidRPr="00A260C8">
        <w:rPr>
          <w:rFonts w:asciiTheme="minorHAnsi" w:hAnsiTheme="minorHAnsi" w:cstheme="minorHAnsi"/>
          <w:sz w:val="22"/>
          <w:szCs w:val="22"/>
        </w:rPr>
        <w:t xml:space="preserve">ETI pendant les négociations commerciales </w:t>
      </w:r>
      <w:r w:rsidR="003866B3">
        <w:rPr>
          <w:rFonts w:asciiTheme="minorHAnsi" w:hAnsiTheme="minorHAnsi" w:cstheme="minorHAnsi"/>
          <w:sz w:val="22"/>
          <w:szCs w:val="22"/>
        </w:rPr>
        <w:t>dans la mesure où l’éventuel déréférencement au lendemain du 1</w:t>
      </w:r>
      <w:r w:rsidR="003866B3" w:rsidRPr="003866B3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="003866B3">
        <w:rPr>
          <w:rFonts w:asciiTheme="minorHAnsi" w:hAnsiTheme="minorHAnsi" w:cstheme="minorHAnsi"/>
          <w:sz w:val="22"/>
          <w:szCs w:val="22"/>
        </w:rPr>
        <w:t xml:space="preserve"> mars, </w:t>
      </w:r>
      <w:r w:rsidR="00930AB9">
        <w:rPr>
          <w:rFonts w:asciiTheme="minorHAnsi" w:hAnsiTheme="minorHAnsi" w:cstheme="minorHAnsi"/>
          <w:sz w:val="22"/>
          <w:szCs w:val="22"/>
        </w:rPr>
        <w:t xml:space="preserve">en l’absence </w:t>
      </w:r>
      <w:r w:rsidR="003866B3">
        <w:rPr>
          <w:rFonts w:asciiTheme="minorHAnsi" w:hAnsiTheme="minorHAnsi" w:cstheme="minorHAnsi"/>
          <w:sz w:val="22"/>
          <w:szCs w:val="22"/>
        </w:rPr>
        <w:t xml:space="preserve">d’accord, renforcera le pouvoir de négociation du distributeur, </w:t>
      </w:r>
      <w:r w:rsidR="00930AB9">
        <w:rPr>
          <w:rFonts w:asciiTheme="minorHAnsi" w:hAnsiTheme="minorHAnsi" w:cstheme="minorHAnsi"/>
          <w:sz w:val="22"/>
          <w:szCs w:val="22"/>
        </w:rPr>
        <w:t>faute</w:t>
      </w:r>
      <w:r w:rsidR="003866B3">
        <w:rPr>
          <w:rFonts w:asciiTheme="minorHAnsi" w:hAnsiTheme="minorHAnsi" w:cstheme="minorHAnsi"/>
          <w:sz w:val="22"/>
          <w:szCs w:val="22"/>
        </w:rPr>
        <w:t xml:space="preserve"> d’enjeu négatif pour ce dernier de substituer un fournisseur PME</w:t>
      </w:r>
      <w:r w:rsidR="00A635B6">
        <w:rPr>
          <w:rFonts w:asciiTheme="minorHAnsi" w:hAnsiTheme="minorHAnsi" w:cstheme="minorHAnsi"/>
          <w:sz w:val="22"/>
          <w:szCs w:val="22"/>
        </w:rPr>
        <w:t>-</w:t>
      </w:r>
      <w:r w:rsidR="003866B3">
        <w:rPr>
          <w:rFonts w:asciiTheme="minorHAnsi" w:hAnsiTheme="minorHAnsi" w:cstheme="minorHAnsi"/>
          <w:sz w:val="22"/>
          <w:szCs w:val="22"/>
        </w:rPr>
        <w:t>ETI par une offre alternative.</w:t>
      </w:r>
    </w:p>
    <w:p w14:paraId="49EA8325" w14:textId="77777777" w:rsidR="005C7875" w:rsidRPr="00A260C8" w:rsidRDefault="005C7875" w:rsidP="00A260C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B5FC5B" w14:textId="35DE51E4" w:rsidR="005C7875" w:rsidRPr="00A260C8" w:rsidRDefault="005C7875" w:rsidP="00A260C8">
      <w:pPr>
        <w:jc w:val="both"/>
        <w:rPr>
          <w:rFonts w:asciiTheme="minorHAnsi" w:hAnsiTheme="minorHAnsi" w:cstheme="minorHAnsi"/>
          <w:sz w:val="22"/>
          <w:szCs w:val="22"/>
        </w:rPr>
      </w:pPr>
      <w:r w:rsidRPr="00A260C8">
        <w:rPr>
          <w:rFonts w:asciiTheme="minorHAnsi" w:hAnsiTheme="minorHAnsi" w:cstheme="minorHAnsi"/>
          <w:sz w:val="22"/>
          <w:szCs w:val="22"/>
        </w:rPr>
        <w:t xml:space="preserve">Cet amendement propose donc de </w:t>
      </w:r>
      <w:r w:rsidR="003866B3">
        <w:rPr>
          <w:rFonts w:asciiTheme="minorHAnsi" w:hAnsiTheme="minorHAnsi" w:cstheme="minorHAnsi"/>
          <w:sz w:val="22"/>
          <w:szCs w:val="22"/>
        </w:rPr>
        <w:t>compléter</w:t>
      </w:r>
      <w:r w:rsidRPr="00A260C8">
        <w:rPr>
          <w:rFonts w:asciiTheme="minorHAnsi" w:hAnsiTheme="minorHAnsi" w:cstheme="minorHAnsi"/>
          <w:sz w:val="22"/>
          <w:szCs w:val="22"/>
        </w:rPr>
        <w:t xml:space="preserve"> cet article</w:t>
      </w:r>
      <w:r w:rsidR="003866B3">
        <w:rPr>
          <w:rFonts w:asciiTheme="minorHAnsi" w:hAnsiTheme="minorHAnsi" w:cstheme="minorHAnsi"/>
          <w:sz w:val="22"/>
          <w:szCs w:val="22"/>
        </w:rPr>
        <w:t xml:space="preserve"> pour réserver l’application de son septième alinéa aux grandes entreprises</w:t>
      </w:r>
      <w:r w:rsidRPr="00A260C8">
        <w:rPr>
          <w:rFonts w:asciiTheme="minorHAnsi" w:hAnsiTheme="minorHAnsi" w:cstheme="minorHAnsi"/>
          <w:sz w:val="22"/>
          <w:szCs w:val="22"/>
        </w:rPr>
        <w:t>.</w:t>
      </w:r>
    </w:p>
    <w:p w14:paraId="5AC9373E" w14:textId="3347B58A" w:rsidR="00F3716A" w:rsidRPr="00A260C8" w:rsidRDefault="00F3716A" w:rsidP="00A260C8">
      <w:pPr>
        <w:spacing w:before="100" w:beforeAutospacing="1" w:after="100" w:afterAutospacing="1" w:line="276" w:lineRule="auto"/>
        <w:ind w:right="18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F3716A" w:rsidRPr="00A260C8" w:rsidSect="00A47CF5">
      <w:footerReference w:type="default" r:id="rId10"/>
      <w:footerReference w:type="first" r:id="rId11"/>
      <w:pgSz w:w="11906" w:h="16838"/>
      <w:pgMar w:top="1134" w:right="1134" w:bottom="1276" w:left="1134" w:header="567" w:footer="567" w:gutter="0"/>
      <w:pgNumType w:start="1"/>
      <w:cols w:space="708"/>
      <w:noEndnote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2">
      <wne:macro wne:macroName="HARMO.M_FUNCTION.DOINSERTBRACKETS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EC0AB" w14:textId="77777777" w:rsidR="00ED6274" w:rsidRDefault="00ED6274">
      <w:r>
        <w:separator/>
      </w:r>
    </w:p>
  </w:endnote>
  <w:endnote w:type="continuationSeparator" w:id="0">
    <w:p w14:paraId="2141587E" w14:textId="77777777" w:rsidR="00ED6274" w:rsidRDefault="00ED6274">
      <w:r>
        <w:continuationSeparator/>
      </w:r>
    </w:p>
  </w:endnote>
  <w:endnote w:type="continuationNotice" w:id="1">
    <w:p w14:paraId="2C2C714C" w14:textId="77777777" w:rsidR="00ED6274" w:rsidRDefault="00ED62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850"/>
    </w:tblGrid>
    <w:tr w:rsidR="00E71E25" w14:paraId="05658DAD" w14:textId="77777777">
      <w:trPr>
        <w:jc w:val="right"/>
      </w:trPr>
      <w:tc>
        <w:tcPr>
          <w:tcW w:w="850" w:type="dxa"/>
          <w:tcBorders>
            <w:top w:val="nil"/>
            <w:left w:val="nil"/>
            <w:bottom w:val="nil"/>
            <w:right w:val="nil"/>
          </w:tcBorders>
        </w:tcPr>
        <w:p w14:paraId="17CBED91" w14:textId="21228BBE" w:rsidR="00E71E25" w:rsidRDefault="00E71E25">
          <w:pPr>
            <w:widowControl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SECTIONPAGES</w:instrText>
          </w:r>
          <w:r>
            <w:fldChar w:fldCharType="separate"/>
          </w:r>
          <w:r w:rsidR="003F7EBD">
            <w:rPr>
              <w:noProof/>
            </w:rPr>
            <w:t>2</w:t>
          </w:r>
          <w:r>
            <w:fldChar w:fldCharType="end"/>
          </w:r>
        </w:p>
      </w:tc>
    </w:tr>
  </w:tbl>
  <w:p w14:paraId="23F8C997" w14:textId="77777777" w:rsidR="00E71E25" w:rsidRDefault="00E71E25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850"/>
    </w:tblGrid>
    <w:tr w:rsidR="00E71E25" w14:paraId="4FDD387E" w14:textId="77777777">
      <w:trPr>
        <w:jc w:val="right"/>
      </w:trPr>
      <w:tc>
        <w:tcPr>
          <w:tcW w:w="850" w:type="dxa"/>
          <w:tcBorders>
            <w:top w:val="nil"/>
            <w:left w:val="nil"/>
            <w:bottom w:val="nil"/>
            <w:right w:val="nil"/>
          </w:tcBorders>
        </w:tcPr>
        <w:p w14:paraId="49DD74F8" w14:textId="61583B30" w:rsidR="00E71E25" w:rsidRDefault="00E71E25">
          <w:pPr>
            <w:widowControl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SECTIONPAGES</w:instrText>
          </w:r>
          <w:r>
            <w:fldChar w:fldCharType="separate"/>
          </w:r>
          <w:r w:rsidR="00A635B6">
            <w:rPr>
              <w:noProof/>
            </w:rPr>
            <w:t>1</w:t>
          </w:r>
          <w:r>
            <w:fldChar w:fldCharType="end"/>
          </w:r>
        </w:p>
      </w:tc>
    </w:tr>
  </w:tbl>
  <w:p w14:paraId="74CD10EA" w14:textId="77777777" w:rsidR="00E71E25" w:rsidRDefault="00E71E25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4DF9" w14:textId="77777777" w:rsidR="00ED6274" w:rsidRDefault="00ED6274">
      <w:r>
        <w:separator/>
      </w:r>
    </w:p>
  </w:footnote>
  <w:footnote w:type="continuationSeparator" w:id="0">
    <w:p w14:paraId="4BDA4041" w14:textId="77777777" w:rsidR="00ED6274" w:rsidRDefault="00ED6274">
      <w:r>
        <w:continuationSeparator/>
      </w:r>
    </w:p>
  </w:footnote>
  <w:footnote w:type="continuationNotice" w:id="1">
    <w:p w14:paraId="3C566EF1" w14:textId="77777777" w:rsidR="00ED6274" w:rsidRDefault="00ED62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C1E"/>
    <w:multiLevelType w:val="hybridMultilevel"/>
    <w:tmpl w:val="B5BA2160"/>
    <w:lvl w:ilvl="0" w:tplc="B1929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3FE3"/>
    <w:multiLevelType w:val="hybridMultilevel"/>
    <w:tmpl w:val="A6F21156"/>
    <w:lvl w:ilvl="0" w:tplc="4F34F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4390"/>
    <w:multiLevelType w:val="hybridMultilevel"/>
    <w:tmpl w:val="2AF0979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5995"/>
    <w:multiLevelType w:val="hybridMultilevel"/>
    <w:tmpl w:val="EF8A42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00C4"/>
    <w:multiLevelType w:val="hybridMultilevel"/>
    <w:tmpl w:val="E51E6E24"/>
    <w:lvl w:ilvl="0" w:tplc="FA041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B3513"/>
    <w:multiLevelType w:val="hybridMultilevel"/>
    <w:tmpl w:val="8DA6B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237AD"/>
    <w:multiLevelType w:val="hybridMultilevel"/>
    <w:tmpl w:val="572E0AB4"/>
    <w:lvl w:ilvl="0" w:tplc="E32A6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B274A"/>
    <w:multiLevelType w:val="hybridMultilevel"/>
    <w:tmpl w:val="0AFA6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240B6"/>
    <w:multiLevelType w:val="hybridMultilevel"/>
    <w:tmpl w:val="95C4201E"/>
    <w:lvl w:ilvl="0" w:tplc="DDBAE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84B30"/>
    <w:multiLevelType w:val="hybridMultilevel"/>
    <w:tmpl w:val="697639C2"/>
    <w:lvl w:ilvl="0" w:tplc="B8C85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E5407"/>
    <w:multiLevelType w:val="hybridMultilevel"/>
    <w:tmpl w:val="CD3054AA"/>
    <w:lvl w:ilvl="0" w:tplc="146CE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970627">
    <w:abstractNumId w:val="2"/>
  </w:num>
  <w:num w:numId="2" w16cid:durableId="221411188">
    <w:abstractNumId w:val="4"/>
  </w:num>
  <w:num w:numId="3" w16cid:durableId="1040545165">
    <w:abstractNumId w:val="0"/>
  </w:num>
  <w:num w:numId="4" w16cid:durableId="723649594">
    <w:abstractNumId w:val="1"/>
  </w:num>
  <w:num w:numId="5" w16cid:durableId="1804349061">
    <w:abstractNumId w:val="9"/>
  </w:num>
  <w:num w:numId="6" w16cid:durableId="716469466">
    <w:abstractNumId w:val="8"/>
  </w:num>
  <w:num w:numId="7" w16cid:durableId="1393893360">
    <w:abstractNumId w:val="6"/>
  </w:num>
  <w:num w:numId="8" w16cid:durableId="1129739373">
    <w:abstractNumId w:val="3"/>
  </w:num>
  <w:num w:numId="9" w16cid:durableId="267735494">
    <w:abstractNumId w:val="3"/>
  </w:num>
  <w:num w:numId="10" w16cid:durableId="1923175493">
    <w:abstractNumId w:val="5"/>
  </w:num>
  <w:num w:numId="11" w16cid:durableId="799957674">
    <w:abstractNumId w:val="7"/>
  </w:num>
  <w:num w:numId="12" w16cid:durableId="1478911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9D"/>
    <w:rsid w:val="00002A12"/>
    <w:rsid w:val="00030552"/>
    <w:rsid w:val="00030774"/>
    <w:rsid w:val="00042CDF"/>
    <w:rsid w:val="00043DC6"/>
    <w:rsid w:val="00046F92"/>
    <w:rsid w:val="000503E2"/>
    <w:rsid w:val="000547A5"/>
    <w:rsid w:val="00057C6A"/>
    <w:rsid w:val="00075D3E"/>
    <w:rsid w:val="00080EF7"/>
    <w:rsid w:val="000831E1"/>
    <w:rsid w:val="000A2CE5"/>
    <w:rsid w:val="000B0C38"/>
    <w:rsid w:val="000C4D6E"/>
    <w:rsid w:val="000C76BB"/>
    <w:rsid w:val="000D4C4C"/>
    <w:rsid w:val="0010069E"/>
    <w:rsid w:val="0010701D"/>
    <w:rsid w:val="00141729"/>
    <w:rsid w:val="00157DCC"/>
    <w:rsid w:val="001671FF"/>
    <w:rsid w:val="00177AF5"/>
    <w:rsid w:val="00177C7F"/>
    <w:rsid w:val="00181A85"/>
    <w:rsid w:val="00193BB0"/>
    <w:rsid w:val="001A22F8"/>
    <w:rsid w:val="001B0148"/>
    <w:rsid w:val="001D118C"/>
    <w:rsid w:val="001F42A2"/>
    <w:rsid w:val="001F44AE"/>
    <w:rsid w:val="00217725"/>
    <w:rsid w:val="0029571C"/>
    <w:rsid w:val="002A2AF3"/>
    <w:rsid w:val="002B10D5"/>
    <w:rsid w:val="002B4429"/>
    <w:rsid w:val="002E1725"/>
    <w:rsid w:val="002E36E6"/>
    <w:rsid w:val="003041A8"/>
    <w:rsid w:val="00317D43"/>
    <w:rsid w:val="003212F6"/>
    <w:rsid w:val="00357518"/>
    <w:rsid w:val="00363B48"/>
    <w:rsid w:val="00363CCD"/>
    <w:rsid w:val="003866B3"/>
    <w:rsid w:val="00386BBB"/>
    <w:rsid w:val="00387F37"/>
    <w:rsid w:val="003A7261"/>
    <w:rsid w:val="003B3FC2"/>
    <w:rsid w:val="003D264D"/>
    <w:rsid w:val="003D2DB1"/>
    <w:rsid w:val="003D706C"/>
    <w:rsid w:val="003E3820"/>
    <w:rsid w:val="003E3F49"/>
    <w:rsid w:val="003E7D50"/>
    <w:rsid w:val="003F3F09"/>
    <w:rsid w:val="003F6461"/>
    <w:rsid w:val="003F7EBD"/>
    <w:rsid w:val="00400BDD"/>
    <w:rsid w:val="0040340A"/>
    <w:rsid w:val="00430C37"/>
    <w:rsid w:val="00433C61"/>
    <w:rsid w:val="00467B67"/>
    <w:rsid w:val="004928FB"/>
    <w:rsid w:val="004969B1"/>
    <w:rsid w:val="004A0493"/>
    <w:rsid w:val="004A05E7"/>
    <w:rsid w:val="004A7A54"/>
    <w:rsid w:val="004B0C98"/>
    <w:rsid w:val="004B311B"/>
    <w:rsid w:val="004B44F6"/>
    <w:rsid w:val="004B79DC"/>
    <w:rsid w:val="004C5121"/>
    <w:rsid w:val="004D58EC"/>
    <w:rsid w:val="004E7950"/>
    <w:rsid w:val="004F6B9C"/>
    <w:rsid w:val="0051183C"/>
    <w:rsid w:val="00517790"/>
    <w:rsid w:val="00530623"/>
    <w:rsid w:val="005416FA"/>
    <w:rsid w:val="005429B6"/>
    <w:rsid w:val="00545686"/>
    <w:rsid w:val="005544A8"/>
    <w:rsid w:val="005616DB"/>
    <w:rsid w:val="00563931"/>
    <w:rsid w:val="005703D0"/>
    <w:rsid w:val="00570954"/>
    <w:rsid w:val="005729A6"/>
    <w:rsid w:val="0059124C"/>
    <w:rsid w:val="005C7875"/>
    <w:rsid w:val="005D0E6C"/>
    <w:rsid w:val="005D3336"/>
    <w:rsid w:val="005E5A78"/>
    <w:rsid w:val="005F19A0"/>
    <w:rsid w:val="005F4718"/>
    <w:rsid w:val="00603483"/>
    <w:rsid w:val="00611D4C"/>
    <w:rsid w:val="006136D0"/>
    <w:rsid w:val="00620928"/>
    <w:rsid w:val="00625BE4"/>
    <w:rsid w:val="006353BC"/>
    <w:rsid w:val="00636DD0"/>
    <w:rsid w:val="006379D3"/>
    <w:rsid w:val="00644528"/>
    <w:rsid w:val="0065000F"/>
    <w:rsid w:val="00652A41"/>
    <w:rsid w:val="0066451F"/>
    <w:rsid w:val="00670378"/>
    <w:rsid w:val="00692DC2"/>
    <w:rsid w:val="006C2106"/>
    <w:rsid w:val="006D2277"/>
    <w:rsid w:val="006D5CBD"/>
    <w:rsid w:val="006E34DB"/>
    <w:rsid w:val="006E7BFD"/>
    <w:rsid w:val="006F02B0"/>
    <w:rsid w:val="0071522F"/>
    <w:rsid w:val="00715C6A"/>
    <w:rsid w:val="007765EA"/>
    <w:rsid w:val="00783241"/>
    <w:rsid w:val="00797FF8"/>
    <w:rsid w:val="007A2A4A"/>
    <w:rsid w:val="007B24B5"/>
    <w:rsid w:val="007C1F24"/>
    <w:rsid w:val="007D3DC7"/>
    <w:rsid w:val="007E3645"/>
    <w:rsid w:val="00804367"/>
    <w:rsid w:val="00815F1C"/>
    <w:rsid w:val="0081741B"/>
    <w:rsid w:val="008302EA"/>
    <w:rsid w:val="0085316D"/>
    <w:rsid w:val="00856706"/>
    <w:rsid w:val="00857527"/>
    <w:rsid w:val="00865952"/>
    <w:rsid w:val="008764B3"/>
    <w:rsid w:val="00882740"/>
    <w:rsid w:val="008A5799"/>
    <w:rsid w:val="008B4255"/>
    <w:rsid w:val="008B4AF2"/>
    <w:rsid w:val="008B6F19"/>
    <w:rsid w:val="008D229D"/>
    <w:rsid w:val="008D3A86"/>
    <w:rsid w:val="008D3E42"/>
    <w:rsid w:val="008E2FFD"/>
    <w:rsid w:val="008E481C"/>
    <w:rsid w:val="008E4B32"/>
    <w:rsid w:val="00910C1D"/>
    <w:rsid w:val="00915A8A"/>
    <w:rsid w:val="009268C0"/>
    <w:rsid w:val="00930AB9"/>
    <w:rsid w:val="00935923"/>
    <w:rsid w:val="00937FF9"/>
    <w:rsid w:val="00966576"/>
    <w:rsid w:val="009835C7"/>
    <w:rsid w:val="009837EA"/>
    <w:rsid w:val="009A3F82"/>
    <w:rsid w:val="009D699D"/>
    <w:rsid w:val="00A00C2C"/>
    <w:rsid w:val="00A05FA8"/>
    <w:rsid w:val="00A24EDB"/>
    <w:rsid w:val="00A260C8"/>
    <w:rsid w:val="00A33C4B"/>
    <w:rsid w:val="00A37864"/>
    <w:rsid w:val="00A47CF5"/>
    <w:rsid w:val="00A635B6"/>
    <w:rsid w:val="00A73E9D"/>
    <w:rsid w:val="00A76F0F"/>
    <w:rsid w:val="00A8503B"/>
    <w:rsid w:val="00A87989"/>
    <w:rsid w:val="00AA4D40"/>
    <w:rsid w:val="00AC0F02"/>
    <w:rsid w:val="00AC64D5"/>
    <w:rsid w:val="00AD676C"/>
    <w:rsid w:val="00B05972"/>
    <w:rsid w:val="00B32DF9"/>
    <w:rsid w:val="00B343A6"/>
    <w:rsid w:val="00B34774"/>
    <w:rsid w:val="00B500DA"/>
    <w:rsid w:val="00B75E31"/>
    <w:rsid w:val="00B92CAE"/>
    <w:rsid w:val="00BB44EA"/>
    <w:rsid w:val="00BC40CA"/>
    <w:rsid w:val="00BD07C6"/>
    <w:rsid w:val="00BD4483"/>
    <w:rsid w:val="00BD5290"/>
    <w:rsid w:val="00C24AAC"/>
    <w:rsid w:val="00C3342A"/>
    <w:rsid w:val="00C40590"/>
    <w:rsid w:val="00C51887"/>
    <w:rsid w:val="00C64ECC"/>
    <w:rsid w:val="00C7565A"/>
    <w:rsid w:val="00C943C7"/>
    <w:rsid w:val="00CA60E2"/>
    <w:rsid w:val="00CB0069"/>
    <w:rsid w:val="00CB6D38"/>
    <w:rsid w:val="00CB6EEC"/>
    <w:rsid w:val="00CD1BF5"/>
    <w:rsid w:val="00CD59A0"/>
    <w:rsid w:val="00CD687F"/>
    <w:rsid w:val="00CF2C5D"/>
    <w:rsid w:val="00CF3020"/>
    <w:rsid w:val="00CF6721"/>
    <w:rsid w:val="00D17270"/>
    <w:rsid w:val="00D2390F"/>
    <w:rsid w:val="00D325AA"/>
    <w:rsid w:val="00D45849"/>
    <w:rsid w:val="00D60BE5"/>
    <w:rsid w:val="00D7258E"/>
    <w:rsid w:val="00D84306"/>
    <w:rsid w:val="00D90637"/>
    <w:rsid w:val="00D95B53"/>
    <w:rsid w:val="00DA41DD"/>
    <w:rsid w:val="00DB0D8E"/>
    <w:rsid w:val="00DC03EB"/>
    <w:rsid w:val="00DC43BD"/>
    <w:rsid w:val="00DE024B"/>
    <w:rsid w:val="00DF58BD"/>
    <w:rsid w:val="00DF5D2B"/>
    <w:rsid w:val="00E00557"/>
    <w:rsid w:val="00E00CA2"/>
    <w:rsid w:val="00E01155"/>
    <w:rsid w:val="00E01751"/>
    <w:rsid w:val="00E0311E"/>
    <w:rsid w:val="00E114D2"/>
    <w:rsid w:val="00E24F9B"/>
    <w:rsid w:val="00E52393"/>
    <w:rsid w:val="00E54295"/>
    <w:rsid w:val="00E64D73"/>
    <w:rsid w:val="00E64EC7"/>
    <w:rsid w:val="00E71E25"/>
    <w:rsid w:val="00E831D5"/>
    <w:rsid w:val="00E97DDB"/>
    <w:rsid w:val="00EA27C8"/>
    <w:rsid w:val="00EA310F"/>
    <w:rsid w:val="00EA62AE"/>
    <w:rsid w:val="00EC2451"/>
    <w:rsid w:val="00ED32A2"/>
    <w:rsid w:val="00ED6274"/>
    <w:rsid w:val="00EE6115"/>
    <w:rsid w:val="00EF40AD"/>
    <w:rsid w:val="00F04392"/>
    <w:rsid w:val="00F13F28"/>
    <w:rsid w:val="00F145C1"/>
    <w:rsid w:val="00F3453D"/>
    <w:rsid w:val="00F3716A"/>
    <w:rsid w:val="00F5248B"/>
    <w:rsid w:val="00F52748"/>
    <w:rsid w:val="00F52EB7"/>
    <w:rsid w:val="00F5713F"/>
    <w:rsid w:val="00F61309"/>
    <w:rsid w:val="00F645A1"/>
    <w:rsid w:val="00F86AB8"/>
    <w:rsid w:val="00F909C3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6E73D"/>
  <w15:docId w15:val="{4E3C52CD-B5E3-4B04-BE61-1E843F80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8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8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0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3E9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73E9D"/>
    <w:rPr>
      <w:color w:val="605E5C"/>
      <w:shd w:val="clear" w:color="auto" w:fill="E1DFDD"/>
    </w:rPr>
  </w:style>
  <w:style w:type="paragraph" w:customStyle="1" w:styleId="titreinitiative">
    <w:name w:val="titreinitiative"/>
    <w:basedOn w:val="Normal"/>
    <w:rsid w:val="00CA60E2"/>
    <w:pPr>
      <w:spacing w:before="300"/>
    </w:pPr>
  </w:style>
  <w:style w:type="paragraph" w:customStyle="1" w:styleId="amddispotitre">
    <w:name w:val="amddispotitre"/>
    <w:basedOn w:val="Normal"/>
    <w:rsid w:val="00CA60E2"/>
    <w:rPr>
      <w:b/>
      <w:bCs/>
    </w:rPr>
  </w:style>
  <w:style w:type="paragraph" w:customStyle="1" w:styleId="amdexpotitre">
    <w:name w:val="amdexpotitre"/>
    <w:basedOn w:val="Normal"/>
    <w:rsid w:val="00CA60E2"/>
    <w:pPr>
      <w:spacing w:before="600"/>
    </w:pPr>
    <w:rPr>
      <w:b/>
      <w:bCs/>
    </w:rPr>
  </w:style>
  <w:style w:type="paragraph" w:customStyle="1" w:styleId="Tdamdentdroite0">
    <w:name w:val="Td_amdentdroite_0"/>
    <w:basedOn w:val="Normal"/>
    <w:rsid w:val="00CA60E2"/>
    <w:rPr>
      <w:b/>
      <w:bCs/>
    </w:rPr>
  </w:style>
  <w:style w:type="paragraph" w:customStyle="1" w:styleId="Tdtitreamend1">
    <w:name w:val="Td_titreamend1"/>
    <w:basedOn w:val="Normal"/>
    <w:rsid w:val="00CA60E2"/>
    <w:pPr>
      <w:spacing w:before="150"/>
    </w:pPr>
    <w:rPr>
      <w:sz w:val="36"/>
      <w:szCs w:val="36"/>
    </w:rPr>
  </w:style>
  <w:style w:type="paragraph" w:customStyle="1" w:styleId="Tdpresentepar">
    <w:name w:val="Td_presentepar"/>
    <w:basedOn w:val="Normal"/>
    <w:rsid w:val="00CA60E2"/>
  </w:style>
  <w:style w:type="paragraph" w:styleId="Paragraphedeliste">
    <w:name w:val="List Paragraph"/>
    <w:basedOn w:val="Normal"/>
    <w:uiPriority w:val="34"/>
    <w:qFormat/>
    <w:rsid w:val="002E36E6"/>
    <w:pPr>
      <w:widowControl/>
      <w:ind w:left="720"/>
    </w:pPr>
    <w:rPr>
      <w:rFonts w:ascii="Calibri" w:eastAsiaTheme="minorHAnsi" w:hAnsi="Calibri" w:cs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47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47A5"/>
    <w:rPr>
      <w:rFonts w:ascii="Segoe UI" w:eastAsia="Times New Roman" w:hAnsi="Segoe UI" w:cs="Segoe UI"/>
      <w:sz w:val="18"/>
      <w:szCs w:val="18"/>
      <w:lang w:eastAsia="fr-FR"/>
    </w:rPr>
  </w:style>
  <w:style w:type="paragraph" w:styleId="Liste">
    <w:name w:val="List"/>
    <w:basedOn w:val="Normal"/>
    <w:uiPriority w:val="99"/>
    <w:semiHidden/>
    <w:unhideWhenUsed/>
    <w:rsid w:val="00603483"/>
    <w:pPr>
      <w:ind w:left="283" w:hanging="283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03483"/>
    <w:pPr>
      <w:spacing w:after="120"/>
      <w:ind w:left="849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0348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60348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92D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2D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92D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2D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70954"/>
    <w:pPr>
      <w:widowControl/>
      <w:spacing w:before="100" w:beforeAutospacing="1" w:after="100" w:afterAutospacing="1"/>
    </w:pPr>
  </w:style>
  <w:style w:type="character" w:styleId="Marquedecommentaire">
    <w:name w:val="annotation reference"/>
    <w:basedOn w:val="Policepardfaut"/>
    <w:uiPriority w:val="89"/>
    <w:semiHidden/>
    <w:unhideWhenUsed/>
    <w:rsid w:val="00AC0F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89"/>
    <w:unhideWhenUsed/>
    <w:rsid w:val="00AC0F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89"/>
    <w:rsid w:val="00AC0F0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0F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0F0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ansinterligne">
    <w:name w:val="No Spacing"/>
    <w:uiPriority w:val="1"/>
    <w:qFormat/>
    <w:rsid w:val="004C5121"/>
    <w:pPr>
      <w:spacing w:after="0" w:line="240" w:lineRule="auto"/>
    </w:pPr>
  </w:style>
  <w:style w:type="paragraph" w:styleId="Rvision">
    <w:name w:val="Revision"/>
    <w:hidden/>
    <w:uiPriority w:val="99"/>
    <w:semiHidden/>
    <w:rsid w:val="000D4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basedOn w:val="Normal"/>
    <w:rsid w:val="005C7875"/>
    <w:pPr>
      <w:widowControl/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legifrance.gouv.fr/loda/article_lc/LEGIARTI000019285059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F05B-3267-4452-9C5C-2C264B98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Ball</dc:creator>
  <cp:keywords/>
  <cp:lastModifiedBy>Diane Aubert</cp:lastModifiedBy>
  <cp:revision>2</cp:revision>
  <cp:lastPrinted>2021-06-09T01:31:00Z</cp:lastPrinted>
  <dcterms:created xsi:type="dcterms:W3CDTF">2023-01-30T17:36:00Z</dcterms:created>
  <dcterms:modified xsi:type="dcterms:W3CDTF">2023-01-30T17:36:00Z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7ab32cc2-4e3d-4967-b1b0-f6420aa7feb7</vt:lpwstr>
  </property>
</Properties>
</file>